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60" w:rsidRPr="005C5353" w:rsidRDefault="00555B60" w:rsidP="00555B60">
      <w:pPr>
        <w:pStyle w:val="8"/>
        <w:rPr>
          <w:rFonts w:ascii="Arial" w:hAnsi="Arial" w:cs="MCS Taybah S_U normal." w:hint="cs"/>
          <w:noProof/>
          <w:sz w:val="44"/>
          <w:szCs w:val="44"/>
          <w:rtl/>
        </w:rPr>
      </w:pPr>
      <w:r w:rsidRPr="005C5353">
        <w:rPr>
          <w:rFonts w:ascii="Arial" w:hAnsi="Arial" w:cs="MCS Taybah S_U normal."/>
          <w:noProof/>
          <w:sz w:val="44"/>
          <w:szCs w:val="44"/>
          <w:rtl/>
        </w:rPr>
        <w:t>دلالات لفظ (نزع)</w:t>
      </w:r>
      <w:r w:rsidRPr="005C5353">
        <w:rPr>
          <w:rFonts w:ascii="Arial" w:hAnsi="Arial" w:cs="MCS Taybah S_U normal." w:hint="cs"/>
          <w:noProof/>
          <w:sz w:val="44"/>
          <w:szCs w:val="44"/>
          <w:rtl/>
        </w:rPr>
        <w:t>ومشتقاتها</w:t>
      </w:r>
    </w:p>
    <w:p w:rsidR="00555B60" w:rsidRPr="005C5353" w:rsidRDefault="00555B60" w:rsidP="00555B60">
      <w:pPr>
        <w:pStyle w:val="8"/>
        <w:rPr>
          <w:rFonts w:ascii="Arial" w:hAnsi="Arial" w:cs="MCS Taybah S_U normal." w:hint="cs"/>
          <w:noProof/>
          <w:sz w:val="44"/>
          <w:szCs w:val="44"/>
          <w:rtl/>
        </w:rPr>
      </w:pPr>
      <w:r w:rsidRPr="005C5353">
        <w:rPr>
          <w:rFonts w:ascii="Arial" w:hAnsi="Arial" w:cs="MCS Taybah S_U normal."/>
          <w:noProof/>
          <w:sz w:val="44"/>
          <w:szCs w:val="44"/>
          <w:rtl/>
        </w:rPr>
        <w:t>في السياق القرآني</w:t>
      </w:r>
    </w:p>
    <w:p w:rsidR="00555B60" w:rsidRDefault="00555B60" w:rsidP="00555B60">
      <w:pPr>
        <w:jc w:val="center"/>
        <w:rPr>
          <w:rFonts w:ascii="Simplified Arabic" w:hAnsi="Simplified Arabic" w:cs="Sultan Medium" w:hint="cs"/>
          <w:sz w:val="54"/>
          <w:szCs w:val="54"/>
          <w:rtl/>
          <w:lang w:bidi="ar-IQ"/>
        </w:rPr>
      </w:pPr>
    </w:p>
    <w:p w:rsidR="00555B60" w:rsidRPr="005C5353" w:rsidRDefault="00555B60" w:rsidP="00555B60">
      <w:pPr>
        <w:pStyle w:val="a3"/>
        <w:tabs>
          <w:tab w:val="clear" w:pos="4153"/>
          <w:tab w:val="clear" w:pos="8306"/>
        </w:tabs>
        <w:bidi/>
        <w:spacing w:before="240"/>
        <w:ind w:left="4320" w:firstLine="720"/>
        <w:jc w:val="center"/>
        <w:rPr>
          <w:rFonts w:cs="Arabic Transparent" w:hint="cs"/>
          <w:b/>
          <w:bCs/>
          <w:sz w:val="32"/>
          <w:szCs w:val="32"/>
          <w:rtl/>
        </w:rPr>
      </w:pPr>
      <w:r w:rsidRPr="005C5353">
        <w:rPr>
          <w:rFonts w:cs="Arabic Transparent" w:hint="cs"/>
          <w:b/>
          <w:bCs/>
          <w:sz w:val="32"/>
          <w:szCs w:val="32"/>
          <w:rtl/>
        </w:rPr>
        <w:t>م.د.هدى صالح محمد علي الربيعي</w:t>
      </w:r>
    </w:p>
    <w:p w:rsidR="00555B60" w:rsidRPr="005C5353" w:rsidRDefault="00555B60" w:rsidP="00555B60">
      <w:pPr>
        <w:pStyle w:val="a3"/>
        <w:tabs>
          <w:tab w:val="clear" w:pos="4153"/>
          <w:tab w:val="clear" w:pos="8306"/>
        </w:tabs>
        <w:bidi/>
        <w:spacing w:before="240"/>
        <w:ind w:left="4320" w:firstLine="720"/>
        <w:jc w:val="center"/>
        <w:rPr>
          <w:rFonts w:cs="Arabic Transparent"/>
          <w:b/>
          <w:bCs/>
          <w:sz w:val="32"/>
          <w:szCs w:val="32"/>
          <w:rtl/>
        </w:rPr>
      </w:pPr>
      <w:r w:rsidRPr="005C5353">
        <w:rPr>
          <w:rFonts w:cs="Arabic Transparent" w:hint="cs"/>
          <w:b/>
          <w:bCs/>
          <w:sz w:val="32"/>
          <w:szCs w:val="32"/>
          <w:rtl/>
        </w:rPr>
        <w:t>كلية التربية للبنات/جامعة الكوفة</w:t>
      </w:r>
    </w:p>
    <w:p w:rsidR="00555B60" w:rsidRPr="00DF6C07" w:rsidRDefault="00555B60" w:rsidP="00555B60">
      <w:pPr>
        <w:spacing w:before="240"/>
        <w:rPr>
          <w:rFonts w:cs="Arabic Transparent"/>
          <w:b/>
          <w:bCs/>
          <w:sz w:val="32"/>
          <w:szCs w:val="32"/>
          <w:rtl/>
          <w:lang w:bidi="ar-IQ"/>
        </w:rPr>
      </w:pPr>
      <w:r w:rsidRPr="00DF6C07">
        <w:rPr>
          <w:rFonts w:cs="Arabic Transparent"/>
          <w:b/>
          <w:bCs/>
          <w:sz w:val="32"/>
          <w:szCs w:val="32"/>
          <w:rtl/>
          <w:lang w:bidi="ar-IQ"/>
        </w:rPr>
        <w:t xml:space="preserve">المقدمة </w:t>
      </w:r>
    </w:p>
    <w:p w:rsidR="00555B60" w:rsidRPr="00DF6C07" w:rsidRDefault="00555B60" w:rsidP="00555B60">
      <w:pPr>
        <w:ind w:firstLine="720"/>
        <w:jc w:val="lowKashida"/>
        <w:rPr>
          <w:rFonts w:cs="Simplified Arabic" w:hint="cs"/>
          <w:sz w:val="28"/>
          <w:rtl/>
          <w:lang w:bidi="ar-IQ"/>
        </w:rPr>
      </w:pPr>
      <w:r w:rsidRPr="00DF6C07">
        <w:rPr>
          <w:rFonts w:cs="Simplified Arabic" w:hint="cs"/>
          <w:sz w:val="28"/>
          <w:rtl/>
          <w:lang w:bidi="ar-IQ"/>
        </w:rPr>
        <w:t xml:space="preserve">إذا كان </w:t>
      </w:r>
      <w:r w:rsidRPr="00DF6C07">
        <w:rPr>
          <w:rFonts w:cs="Simplified Arabic"/>
          <w:sz w:val="28"/>
          <w:rtl/>
          <w:lang w:bidi="ar-IQ"/>
        </w:rPr>
        <w:t xml:space="preserve">القرآن كتاب الله المنزل وفيه كلماته </w:t>
      </w:r>
      <w:proofErr w:type="spellStart"/>
      <w:r w:rsidRPr="00DF6C07">
        <w:rPr>
          <w:rFonts w:cs="Simplified Arabic"/>
          <w:sz w:val="28"/>
          <w:rtl/>
          <w:lang w:bidi="ar-IQ"/>
        </w:rPr>
        <w:t>البينات</w:t>
      </w:r>
      <w:proofErr w:type="spellEnd"/>
      <w:r w:rsidRPr="00DF6C07">
        <w:rPr>
          <w:rFonts w:cs="Simplified Arabic"/>
          <w:sz w:val="28"/>
          <w:rtl/>
          <w:lang w:bidi="ar-IQ"/>
        </w:rPr>
        <w:t xml:space="preserve"> </w:t>
      </w:r>
      <w:r w:rsidRPr="00DF6C07">
        <w:rPr>
          <w:rFonts w:cs="Simplified Arabic" w:hint="cs"/>
          <w:sz w:val="28"/>
          <w:rtl/>
          <w:lang w:bidi="ar-IQ"/>
        </w:rPr>
        <w:t>فإنه</w:t>
      </w:r>
      <w:r w:rsidRPr="00DF6C07">
        <w:rPr>
          <w:rFonts w:cs="Simplified Arabic"/>
          <w:sz w:val="28"/>
          <w:rtl/>
          <w:lang w:bidi="ar-IQ"/>
        </w:rPr>
        <w:t xml:space="preserve"> يلفتنا ويدعونا إلى أن نستقي من فيضه فتبدو الألفاظ وكأنها نجوم أزهرت تخطف القلوب قبل الأبصار فننبهر </w:t>
      </w:r>
      <w:proofErr w:type="spellStart"/>
      <w:r w:rsidRPr="00DF6C07">
        <w:rPr>
          <w:rFonts w:cs="Simplified Arabic"/>
          <w:sz w:val="28"/>
          <w:rtl/>
          <w:lang w:bidi="ar-IQ"/>
        </w:rPr>
        <w:t>بها</w:t>
      </w:r>
      <w:proofErr w:type="spellEnd"/>
      <w:r w:rsidRPr="00DF6C07">
        <w:rPr>
          <w:rFonts w:cs="Simplified Arabic"/>
          <w:sz w:val="28"/>
          <w:rtl/>
          <w:lang w:bidi="ar-IQ"/>
        </w:rPr>
        <w:t xml:space="preserve"> ونعجب من سعة </w:t>
      </w:r>
      <w:r w:rsidRPr="00DF6C07">
        <w:rPr>
          <w:rFonts w:cs="Simplified Arabic" w:hint="cs"/>
          <w:sz w:val="28"/>
          <w:rtl/>
          <w:lang w:bidi="ar-IQ"/>
        </w:rPr>
        <w:t>أ</w:t>
      </w:r>
      <w:r w:rsidRPr="00DF6C07">
        <w:rPr>
          <w:rFonts w:cs="Simplified Arabic"/>
          <w:sz w:val="28"/>
          <w:rtl/>
          <w:lang w:bidi="ar-IQ"/>
        </w:rPr>
        <w:t xml:space="preserve">فقها، ومن تلك الألفاظ التي شرّفها القرآن وشملها بلطفه لفظ (نزع)، هذا اللفظ الذي تنوعت فيه </w:t>
      </w:r>
      <w:r w:rsidRPr="00DF6C07">
        <w:rPr>
          <w:rFonts w:cs="Simplified Arabic" w:hint="cs"/>
          <w:sz w:val="28"/>
          <w:rtl/>
          <w:lang w:bidi="ar-IQ"/>
        </w:rPr>
        <w:t xml:space="preserve">الصيغ </w:t>
      </w:r>
      <w:r w:rsidRPr="00DF6C07">
        <w:rPr>
          <w:rFonts w:cs="Simplified Arabic"/>
          <w:sz w:val="28"/>
          <w:rtl/>
          <w:lang w:bidi="ar-IQ"/>
        </w:rPr>
        <w:t xml:space="preserve">بين مجرد ومزيد، ماض ومضارع، مسبوق بنهي أو قسم أو مؤكد، أو مجرد من ذلك كله، أو اسم مشتق له دلالته التي من </w:t>
      </w:r>
      <w:r w:rsidRPr="00DF6C07">
        <w:rPr>
          <w:rFonts w:cs="Simplified Arabic" w:hint="cs"/>
          <w:sz w:val="28"/>
          <w:rtl/>
          <w:lang w:bidi="ar-IQ"/>
        </w:rPr>
        <w:t>أ</w:t>
      </w:r>
      <w:r w:rsidRPr="00DF6C07">
        <w:rPr>
          <w:rFonts w:cs="Simplified Arabic"/>
          <w:sz w:val="28"/>
          <w:rtl/>
          <w:lang w:bidi="ar-IQ"/>
        </w:rPr>
        <w:t>جلها كان كذلك. فضلا عن تنوع سياق الآيات الذي ينوع مدلوله بين الترغيب والترهيب، والتنبيه والتوجيه، والذمّ والنهي والإعراض وما إلى ذلك</w:t>
      </w:r>
      <w:r w:rsidRPr="00DF6C07">
        <w:rPr>
          <w:rFonts w:cs="Simplified Arabic" w:hint="cs"/>
          <w:sz w:val="28"/>
          <w:rtl/>
          <w:lang w:bidi="ar-IQ"/>
        </w:rPr>
        <w:t>،</w:t>
      </w:r>
      <w:r w:rsidRPr="00DF6C07">
        <w:rPr>
          <w:rFonts w:cs="Simplified Arabic"/>
          <w:sz w:val="28"/>
          <w:rtl/>
          <w:lang w:bidi="ar-IQ"/>
        </w:rPr>
        <w:t xml:space="preserve"> لذا جاء البحث بعنوان:(دلالات لفظ ( نزع )</w:t>
      </w:r>
      <w:r w:rsidRPr="00DF6C07">
        <w:rPr>
          <w:rFonts w:cs="Simplified Arabic" w:hint="cs"/>
          <w:sz w:val="28"/>
          <w:rtl/>
          <w:lang w:bidi="ar-IQ"/>
        </w:rPr>
        <w:t xml:space="preserve"> ومشتقاتها </w:t>
      </w:r>
      <w:r w:rsidRPr="00DF6C07">
        <w:rPr>
          <w:rFonts w:cs="Simplified Arabic"/>
          <w:sz w:val="28"/>
          <w:rtl/>
          <w:lang w:bidi="ar-IQ"/>
        </w:rPr>
        <w:t xml:space="preserve">في السياق القرآني). </w:t>
      </w:r>
    </w:p>
    <w:p w:rsidR="00555B60" w:rsidRPr="00DF6C07" w:rsidRDefault="00555B60" w:rsidP="00555B60">
      <w:pPr>
        <w:ind w:firstLine="720"/>
        <w:jc w:val="lowKashida"/>
        <w:rPr>
          <w:rFonts w:cs="Simplified Arabic" w:hint="cs"/>
          <w:sz w:val="28"/>
          <w:rtl/>
          <w:lang w:bidi="ar-IQ"/>
        </w:rPr>
      </w:pPr>
      <w:r w:rsidRPr="00DF6C07">
        <w:rPr>
          <w:rFonts w:cs="Simplified Arabic"/>
          <w:sz w:val="28"/>
          <w:rtl/>
          <w:lang w:bidi="ar-IQ"/>
        </w:rPr>
        <w:t xml:space="preserve"> بدأ العمل بتمهيد عنوانه</w:t>
      </w:r>
      <w:r w:rsidRPr="00DF6C07">
        <w:rPr>
          <w:rFonts w:cs="Simplified Arabic" w:hint="cs"/>
          <w:sz w:val="28"/>
          <w:rtl/>
          <w:lang w:bidi="ar-IQ"/>
        </w:rPr>
        <w:t>(</w:t>
      </w:r>
      <w:r w:rsidRPr="00DF6C07">
        <w:rPr>
          <w:rFonts w:cs="Simplified Arabic"/>
          <w:sz w:val="28"/>
          <w:rtl/>
          <w:lang w:bidi="ar-IQ"/>
        </w:rPr>
        <w:t xml:space="preserve"> </w:t>
      </w:r>
      <w:r w:rsidRPr="00DF6C07">
        <w:rPr>
          <w:rFonts w:cs="Simplified Arabic" w:hint="cs"/>
          <w:sz w:val="28"/>
          <w:rtl/>
          <w:lang w:bidi="ar-IQ"/>
        </w:rPr>
        <w:t>معنى</w:t>
      </w:r>
      <w:r w:rsidRPr="00DF6C07">
        <w:rPr>
          <w:rFonts w:cs="Simplified Arabic"/>
          <w:sz w:val="28"/>
          <w:rtl/>
          <w:lang w:bidi="ar-IQ"/>
        </w:rPr>
        <w:t>(نزع</w:t>
      </w:r>
      <w:r w:rsidRPr="00DF6C07">
        <w:rPr>
          <w:rFonts w:cs="Simplified Arabic" w:hint="cs"/>
          <w:sz w:val="28"/>
          <w:rtl/>
          <w:lang w:bidi="ar-IQ"/>
        </w:rPr>
        <w:t>)</w:t>
      </w:r>
      <w:r w:rsidRPr="00DF6C07">
        <w:rPr>
          <w:rFonts w:cs="Simplified Arabic"/>
          <w:sz w:val="28"/>
          <w:rtl/>
          <w:lang w:bidi="ar-IQ"/>
        </w:rPr>
        <w:t xml:space="preserve"> في </w:t>
      </w:r>
      <w:proofErr w:type="spellStart"/>
      <w:r w:rsidRPr="00DF6C07">
        <w:rPr>
          <w:rFonts w:cs="Simplified Arabic"/>
          <w:sz w:val="28"/>
          <w:rtl/>
          <w:lang w:bidi="ar-IQ"/>
        </w:rPr>
        <w:t>المعجمات</w:t>
      </w:r>
      <w:proofErr w:type="spellEnd"/>
      <w:r w:rsidRPr="00DF6C07">
        <w:rPr>
          <w:rFonts w:cs="Simplified Arabic"/>
          <w:sz w:val="28"/>
          <w:rtl/>
          <w:lang w:bidi="ar-IQ"/>
        </w:rPr>
        <w:t xml:space="preserve"> العربية) فاستعنت بكتب اللغة للوقوف على دلالة اللفظ ومعناه فيها ليتسنى بعد ذلك تتبعه في الآيات </w:t>
      </w:r>
      <w:proofErr w:type="spellStart"/>
      <w:r w:rsidRPr="00DF6C07">
        <w:rPr>
          <w:rFonts w:cs="Simplified Arabic"/>
          <w:sz w:val="28"/>
          <w:rtl/>
          <w:lang w:bidi="ar-IQ"/>
        </w:rPr>
        <w:t>البينات</w:t>
      </w:r>
      <w:proofErr w:type="spellEnd"/>
      <w:r w:rsidRPr="00DF6C07">
        <w:rPr>
          <w:rFonts w:cs="Simplified Arabic"/>
          <w:sz w:val="28"/>
          <w:rtl/>
          <w:lang w:bidi="ar-IQ"/>
        </w:rPr>
        <w:t xml:space="preserve"> وما أسبغ عليه السياق من حلّة قشي</w:t>
      </w:r>
      <w:r w:rsidRPr="00DF6C07">
        <w:rPr>
          <w:rFonts w:cs="Simplified Arabic" w:hint="cs"/>
          <w:sz w:val="28"/>
          <w:rtl/>
          <w:lang w:bidi="ar-IQ"/>
        </w:rPr>
        <w:t>ب</w:t>
      </w:r>
      <w:r w:rsidRPr="00DF6C07">
        <w:rPr>
          <w:rFonts w:cs="Simplified Arabic"/>
          <w:sz w:val="28"/>
          <w:rtl/>
          <w:lang w:bidi="ar-IQ"/>
        </w:rPr>
        <w:t>ة وصور رائعة شأن كل لفظ يرد في القرآن الكريم</w:t>
      </w:r>
      <w:r w:rsidRPr="00DF6C07">
        <w:rPr>
          <w:rFonts w:cs="Simplified Arabic" w:hint="cs"/>
          <w:sz w:val="28"/>
          <w:rtl/>
          <w:lang w:bidi="ar-IQ"/>
        </w:rPr>
        <w:t>،</w:t>
      </w:r>
      <w:r w:rsidRPr="00DF6C07">
        <w:rPr>
          <w:rFonts w:cs="Simplified Arabic"/>
          <w:sz w:val="28"/>
          <w:rtl/>
          <w:lang w:bidi="ar-IQ"/>
        </w:rPr>
        <w:t xml:space="preserve"> فكان العنوان ( دلالات نزع في السياق القرآني) فتجلّى لفظ (نزع) بمعان </w:t>
      </w:r>
      <w:r w:rsidRPr="00DF6C07">
        <w:rPr>
          <w:rFonts w:cs="Simplified Arabic" w:hint="cs"/>
          <w:sz w:val="28"/>
          <w:rtl/>
          <w:lang w:bidi="ar-IQ"/>
        </w:rPr>
        <w:t>عد</w:t>
      </w:r>
      <w:r w:rsidRPr="00DF6C07">
        <w:rPr>
          <w:rFonts w:cs="Simplified Arabic"/>
          <w:sz w:val="28"/>
          <w:rtl/>
          <w:lang w:bidi="ar-IQ"/>
        </w:rPr>
        <w:t xml:space="preserve">ة اهتديت إلى أن </w:t>
      </w:r>
      <w:r w:rsidRPr="00DF6C07">
        <w:rPr>
          <w:rFonts w:cs="Simplified Arabic" w:hint="cs"/>
          <w:sz w:val="28"/>
          <w:rtl/>
          <w:lang w:bidi="ar-IQ"/>
        </w:rPr>
        <w:t>أ</w:t>
      </w:r>
      <w:r w:rsidRPr="00DF6C07">
        <w:rPr>
          <w:rFonts w:cs="Simplified Arabic"/>
          <w:sz w:val="28"/>
          <w:rtl/>
          <w:lang w:bidi="ar-IQ"/>
        </w:rPr>
        <w:t xml:space="preserve">حصرها في خمسة مواضع معتمدة في فهم المعنى ومعرفته كتب التفسير والأخذ بالمتفق من الأقوال وأشهرها فضلاً عن الاستعانة بكتب معاني القرآن وإعرابه إذ لا يستغنى عنها لما لها من الفائدة في هذا المجال. </w:t>
      </w:r>
    </w:p>
    <w:p w:rsidR="00555B60" w:rsidRPr="00DF6C07" w:rsidRDefault="00555B60" w:rsidP="00555B60">
      <w:pPr>
        <w:ind w:firstLine="720"/>
        <w:jc w:val="lowKashida"/>
        <w:rPr>
          <w:rFonts w:cs="Simplified Arabic" w:hint="cs"/>
          <w:sz w:val="28"/>
          <w:rtl/>
          <w:lang w:bidi="ar-IQ"/>
        </w:rPr>
      </w:pPr>
      <w:r w:rsidRPr="00DF6C07">
        <w:rPr>
          <w:rFonts w:cs="Simplified Arabic"/>
          <w:sz w:val="28"/>
          <w:rtl/>
          <w:lang w:bidi="ar-IQ"/>
        </w:rPr>
        <w:t xml:space="preserve"> احتوى كل موضع مجموعة من الآيات التي تشابهت في معانيها، وكان ترتيب المواضع بحسب ما في الموضع الواحد من آيات، فالأول هو ما كان مجموع الآيات فيه أكثر من ال</w:t>
      </w:r>
      <w:r w:rsidRPr="00DF6C07">
        <w:rPr>
          <w:rFonts w:cs="Simplified Arabic" w:hint="cs"/>
          <w:sz w:val="28"/>
          <w:rtl/>
          <w:lang w:bidi="ar-IQ"/>
        </w:rPr>
        <w:t>ذ</w:t>
      </w:r>
      <w:r w:rsidRPr="00DF6C07">
        <w:rPr>
          <w:rFonts w:cs="Simplified Arabic"/>
          <w:sz w:val="28"/>
          <w:rtl/>
          <w:lang w:bidi="ar-IQ"/>
        </w:rPr>
        <w:t>ي</w:t>
      </w:r>
      <w:r w:rsidRPr="00DF6C07">
        <w:rPr>
          <w:rFonts w:cs="Simplified Arabic" w:hint="cs"/>
          <w:sz w:val="28"/>
          <w:rtl/>
          <w:lang w:bidi="ar-IQ"/>
        </w:rPr>
        <w:t xml:space="preserve"> يليه</w:t>
      </w:r>
      <w:r w:rsidRPr="00DF6C07">
        <w:rPr>
          <w:rFonts w:cs="Simplified Arabic"/>
          <w:sz w:val="28"/>
          <w:rtl/>
          <w:lang w:bidi="ar-IQ"/>
        </w:rPr>
        <w:t xml:space="preserve"> وهكذا، وإذا</w:t>
      </w:r>
      <w:r w:rsidRPr="00DF6C07">
        <w:rPr>
          <w:rFonts w:cs="Simplified Arabic" w:hint="cs"/>
          <w:sz w:val="28"/>
          <w:rtl/>
          <w:lang w:bidi="ar-IQ"/>
        </w:rPr>
        <w:t xml:space="preserve"> وافق </w:t>
      </w:r>
      <w:r w:rsidRPr="00DF6C07">
        <w:rPr>
          <w:rFonts w:cs="Simplified Arabic"/>
          <w:sz w:val="28"/>
          <w:rtl/>
          <w:lang w:bidi="ar-IQ"/>
        </w:rPr>
        <w:t xml:space="preserve">أن تساوى موضعان بعدد الآيات كالذي حصل للموضعين الثاني والثالث إذ احتوى كل موضع على خمس آيات وفي كل منهما آيتان مكررتان </w:t>
      </w:r>
      <w:r w:rsidRPr="00DF6C07">
        <w:rPr>
          <w:rFonts w:cs="Simplified Arabic" w:hint="cs"/>
          <w:sz w:val="28"/>
          <w:rtl/>
          <w:lang w:bidi="ar-IQ"/>
        </w:rPr>
        <w:t>فإننا</w:t>
      </w:r>
      <w:r w:rsidRPr="00DF6C07">
        <w:rPr>
          <w:rFonts w:cs="Simplified Arabic"/>
          <w:sz w:val="28"/>
          <w:rtl/>
          <w:lang w:bidi="ar-IQ"/>
        </w:rPr>
        <w:t xml:space="preserve"> </w:t>
      </w:r>
      <w:r w:rsidRPr="00DF6C07">
        <w:rPr>
          <w:rFonts w:cs="Simplified Arabic" w:hint="cs"/>
          <w:sz w:val="28"/>
          <w:rtl/>
          <w:lang w:bidi="ar-IQ"/>
        </w:rPr>
        <w:t>ن</w:t>
      </w:r>
      <w:r w:rsidRPr="00DF6C07">
        <w:rPr>
          <w:rFonts w:cs="Simplified Arabic"/>
          <w:sz w:val="28"/>
          <w:rtl/>
          <w:lang w:bidi="ar-IQ"/>
        </w:rPr>
        <w:t xml:space="preserve">عتمد في ترتيبها على أساس </w:t>
      </w:r>
      <w:r w:rsidRPr="00DF6C07">
        <w:rPr>
          <w:rFonts w:cs="Simplified Arabic" w:hint="cs"/>
          <w:sz w:val="28"/>
          <w:rtl/>
          <w:lang w:bidi="ar-IQ"/>
        </w:rPr>
        <w:t>أن</w:t>
      </w:r>
      <w:r w:rsidRPr="00DF6C07">
        <w:rPr>
          <w:rFonts w:cs="Simplified Arabic"/>
          <w:sz w:val="28"/>
          <w:rtl/>
          <w:lang w:bidi="ar-IQ"/>
        </w:rPr>
        <w:t xml:space="preserve"> الآيتين في الموضع الثاني من سورتي الأعراف والحجر وان كانتا مكررتين لكنهما غير متشابهتين تماماً عند إيراد الآية إلى نهايتها فهما غير متماثلتين تماماً لذا فعدد الآيات هنا خمس. أما في الموضع الثالث فالآيتان المكررتان من سورتي الأعراف والشعراء متماثلتان تماماً من بداية الآية </w:t>
      </w:r>
      <w:proofErr w:type="spellStart"/>
      <w:r w:rsidRPr="00DF6C07">
        <w:rPr>
          <w:rFonts w:cs="Simplified Arabic"/>
          <w:sz w:val="28"/>
          <w:rtl/>
          <w:lang w:bidi="ar-IQ"/>
        </w:rPr>
        <w:t>الى</w:t>
      </w:r>
      <w:proofErr w:type="spellEnd"/>
      <w:r w:rsidRPr="00DF6C07">
        <w:rPr>
          <w:rFonts w:cs="Simplified Arabic"/>
          <w:sz w:val="28"/>
          <w:rtl/>
          <w:lang w:bidi="ar-IQ"/>
        </w:rPr>
        <w:t xml:space="preserve"> نهايتها ف</w:t>
      </w:r>
      <w:r w:rsidRPr="00DF6C07">
        <w:rPr>
          <w:rFonts w:cs="Simplified Arabic" w:hint="cs"/>
          <w:sz w:val="28"/>
          <w:rtl/>
          <w:lang w:bidi="ar-IQ"/>
        </w:rPr>
        <w:t>إ</w:t>
      </w:r>
      <w:r w:rsidRPr="00DF6C07">
        <w:rPr>
          <w:rFonts w:cs="Simplified Arabic"/>
          <w:sz w:val="28"/>
          <w:rtl/>
          <w:lang w:bidi="ar-IQ"/>
        </w:rPr>
        <w:t xml:space="preserve">نهما كالآية الواحدة ولكن في </w:t>
      </w:r>
      <w:proofErr w:type="spellStart"/>
      <w:r w:rsidRPr="00DF6C07">
        <w:rPr>
          <w:rFonts w:cs="Simplified Arabic"/>
          <w:sz w:val="28"/>
          <w:rtl/>
          <w:lang w:bidi="ar-IQ"/>
        </w:rPr>
        <w:t>سورتين</w:t>
      </w:r>
      <w:proofErr w:type="spellEnd"/>
      <w:r w:rsidRPr="00DF6C07">
        <w:rPr>
          <w:rFonts w:cs="Simplified Arabic"/>
          <w:sz w:val="28"/>
          <w:rtl/>
          <w:lang w:bidi="ar-IQ"/>
        </w:rPr>
        <w:t xml:space="preserve"> مختلفتين، لذا تأخر هذا الموضع وتقدمه ذاك. </w:t>
      </w:r>
    </w:p>
    <w:p w:rsidR="00555B60" w:rsidRPr="00DF6C07" w:rsidRDefault="00555B60" w:rsidP="00555B60">
      <w:pPr>
        <w:ind w:firstLine="720"/>
        <w:jc w:val="lowKashida"/>
        <w:rPr>
          <w:rFonts w:cs="Simplified Arabic" w:hint="cs"/>
          <w:sz w:val="28"/>
          <w:rtl/>
          <w:lang w:bidi="ar-IQ"/>
        </w:rPr>
      </w:pPr>
      <w:r w:rsidRPr="00DF6C07">
        <w:rPr>
          <w:rFonts w:cs="Simplified Arabic"/>
          <w:sz w:val="28"/>
          <w:rtl/>
          <w:lang w:bidi="ar-IQ"/>
        </w:rPr>
        <w:t xml:space="preserve"> أما تسلسل الآيات نفسها في كل موضع فبحسب ترتيبها في القرآن الكريم، وبعد أن جرى ترتيب المواضع بالشكل المذكور سعيت إلى إيراد أقوال المفسرين في كل موضع لتوثيق المعنى الذي على أساسه تم اختيار الآيات فيه، </w:t>
      </w:r>
      <w:r w:rsidRPr="00DF6C07">
        <w:rPr>
          <w:rFonts w:cs="Simplified Arabic" w:hint="cs"/>
          <w:sz w:val="28"/>
          <w:rtl/>
          <w:lang w:bidi="ar-IQ"/>
        </w:rPr>
        <w:t>و</w:t>
      </w:r>
      <w:r w:rsidRPr="00DF6C07">
        <w:rPr>
          <w:rFonts w:cs="Simplified Arabic"/>
          <w:sz w:val="28"/>
          <w:rtl/>
          <w:lang w:bidi="ar-IQ"/>
        </w:rPr>
        <w:t>حاول</w:t>
      </w:r>
      <w:r w:rsidRPr="00DF6C07">
        <w:rPr>
          <w:rFonts w:cs="Simplified Arabic" w:hint="cs"/>
          <w:sz w:val="28"/>
          <w:rtl/>
          <w:lang w:bidi="ar-IQ"/>
        </w:rPr>
        <w:t>ت</w:t>
      </w:r>
      <w:r w:rsidRPr="00DF6C07">
        <w:rPr>
          <w:rFonts w:cs="Simplified Arabic"/>
          <w:sz w:val="28"/>
          <w:rtl/>
          <w:lang w:bidi="ar-IQ"/>
        </w:rPr>
        <w:t xml:space="preserve"> في أثناء ذلك تثبيت ما يعنّ لي من أمور تفيد البحث</w:t>
      </w:r>
      <w:r w:rsidRPr="00DF6C07">
        <w:rPr>
          <w:rFonts w:cs="Simplified Arabic" w:hint="cs"/>
          <w:sz w:val="28"/>
          <w:rtl/>
          <w:lang w:bidi="ar-IQ"/>
        </w:rPr>
        <w:t xml:space="preserve"> ..</w:t>
      </w:r>
    </w:p>
    <w:p w:rsidR="00555B60" w:rsidRPr="00DF6C07" w:rsidRDefault="00555B60" w:rsidP="00555B60">
      <w:pPr>
        <w:ind w:firstLine="720"/>
        <w:jc w:val="lowKashida"/>
        <w:rPr>
          <w:rFonts w:cs="Simplified Arabic" w:hint="cs"/>
          <w:sz w:val="28"/>
          <w:rtl/>
          <w:lang w:bidi="ar-IQ"/>
        </w:rPr>
      </w:pPr>
      <w:r w:rsidRPr="00DF6C07">
        <w:rPr>
          <w:rFonts w:cs="Simplified Arabic"/>
          <w:sz w:val="28"/>
          <w:rtl/>
          <w:lang w:bidi="ar-IQ"/>
        </w:rPr>
        <w:lastRenderedPageBreak/>
        <w:t xml:space="preserve">انتهى البحث بخاتمة ، وثبت بالمصادر </w:t>
      </w:r>
      <w:r w:rsidRPr="00DF6C07">
        <w:rPr>
          <w:rFonts w:cs="Simplified Arabic" w:hint="cs"/>
          <w:sz w:val="28"/>
          <w:rtl/>
          <w:lang w:bidi="ar-IQ"/>
        </w:rPr>
        <w:t xml:space="preserve">التي رجعت </w:t>
      </w:r>
      <w:proofErr w:type="spellStart"/>
      <w:r w:rsidRPr="00DF6C07">
        <w:rPr>
          <w:rFonts w:cs="Simplified Arabic" w:hint="cs"/>
          <w:sz w:val="28"/>
          <w:rtl/>
          <w:lang w:bidi="ar-IQ"/>
        </w:rPr>
        <w:t>اليها</w:t>
      </w:r>
      <w:proofErr w:type="spellEnd"/>
      <w:r w:rsidRPr="00DF6C07">
        <w:rPr>
          <w:rFonts w:cs="Simplified Arabic" w:hint="cs"/>
          <w:sz w:val="28"/>
          <w:rtl/>
          <w:lang w:bidi="ar-IQ"/>
        </w:rPr>
        <w:t>.ومن الله السداد.</w:t>
      </w:r>
    </w:p>
    <w:p w:rsidR="00FB375F" w:rsidRDefault="00FB375F">
      <w:pPr>
        <w:rPr>
          <w:rFonts w:hint="cs"/>
          <w:lang w:bidi="ar-IQ"/>
        </w:rPr>
      </w:pPr>
    </w:p>
    <w:sectPr w:rsidR="00FB37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CS Taybah S_U norm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ultan Medium">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55B60"/>
    <w:rsid w:val="00555B60"/>
    <w:rsid w:val="00FB37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8">
    <w:name w:val="heading 8"/>
    <w:basedOn w:val="a"/>
    <w:next w:val="a"/>
    <w:link w:val="8Char"/>
    <w:qFormat/>
    <w:rsid w:val="00555B60"/>
    <w:pPr>
      <w:keepNext/>
      <w:spacing w:after="0" w:line="240" w:lineRule="auto"/>
      <w:jc w:val="center"/>
      <w:outlineLvl w:val="7"/>
    </w:pPr>
    <w:rPr>
      <w:rFonts w:ascii="Times New Roman" w:eastAsia="Times New Roman" w:hAnsi="Times New Roman" w:cs="Traditional Arabic"/>
      <w:sz w:val="32"/>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عنوان 8 Char"/>
    <w:basedOn w:val="a0"/>
    <w:link w:val="8"/>
    <w:rsid w:val="00555B60"/>
    <w:rPr>
      <w:rFonts w:ascii="Times New Roman" w:eastAsia="Times New Roman" w:hAnsi="Times New Roman" w:cs="Traditional Arabic"/>
      <w:sz w:val="32"/>
      <w:szCs w:val="38"/>
    </w:rPr>
  </w:style>
  <w:style w:type="paragraph" w:styleId="a3">
    <w:rsid w:val="00555B60"/>
    <w:pPr>
      <w:tabs>
        <w:tab w:val="center" w:pos="4153"/>
        <w:tab w:val="right" w:pos="8306"/>
      </w:tabs>
      <w:spacing w:after="0" w:line="240" w:lineRule="auto"/>
    </w:pPr>
    <w:rPr>
      <w:rFonts w:ascii="Times New Roman" w:eastAsia="Times New Roman" w:hAnsi="Times New Roman" w:cs="Traditional Arabic"/>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cp:revision>
  <dcterms:created xsi:type="dcterms:W3CDTF">2001-12-31T23:21:00Z</dcterms:created>
  <dcterms:modified xsi:type="dcterms:W3CDTF">2001-12-31T23:22:00Z</dcterms:modified>
</cp:coreProperties>
</file>